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51" w:rsidRDefault="002F5E51" w:rsidP="002F5E5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51" w:rsidRPr="00D23DF7" w:rsidRDefault="002F5E51" w:rsidP="002F5E51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 xml:space="preserve">СОВЕТ ДЕПУТАТОВ </w:t>
      </w:r>
    </w:p>
    <w:p w:rsidR="002F5E51" w:rsidRPr="00D23DF7" w:rsidRDefault="002F5E51" w:rsidP="002F5E5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2F5E51" w:rsidRPr="00D23DF7" w:rsidRDefault="002F5E51" w:rsidP="002F5E5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2F5E51" w:rsidRDefault="002F5E51" w:rsidP="002F5E51">
      <w:pPr>
        <w:jc w:val="center"/>
        <w:rPr>
          <w:b/>
          <w:color w:val="000000"/>
          <w:sz w:val="40"/>
          <w:szCs w:val="40"/>
        </w:rPr>
      </w:pPr>
    </w:p>
    <w:p w:rsidR="002F5E51" w:rsidRPr="00842FCF" w:rsidRDefault="002F5E51" w:rsidP="002F5E5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2F5E51" w:rsidRDefault="002F5E51" w:rsidP="002F5E51"/>
    <w:p w:rsidR="002F5E51" w:rsidRDefault="002F5E51" w:rsidP="002F5E51"/>
    <w:p w:rsidR="002F5E51" w:rsidRDefault="002F5E51" w:rsidP="003A5B1B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13.12.2022 №14/0</w:t>
      </w:r>
      <w:r w:rsidR="009B6EC6">
        <w:rPr>
          <w:b/>
          <w:sz w:val="28"/>
          <w:szCs w:val="28"/>
        </w:rPr>
        <w:t>3</w:t>
      </w:r>
    </w:p>
    <w:p w:rsidR="00F65F17" w:rsidRDefault="0084275C" w:rsidP="00F65F17">
      <w:pPr>
        <w:shd w:val="clear" w:color="auto" w:fill="FFFFFF"/>
        <w:ind w:left="-567"/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4786"/>
      </w:tblGrid>
      <w:tr w:rsidR="00F65F17" w:rsidRPr="002B0D3C" w:rsidTr="00E937A9">
        <w:tc>
          <w:tcPr>
            <w:tcW w:w="4786" w:type="dxa"/>
          </w:tcPr>
          <w:p w:rsidR="00F65F17" w:rsidRPr="002B0D3C" w:rsidRDefault="00F65F17" w:rsidP="00E937A9">
            <w:pPr>
              <w:pStyle w:val="ConsPlusNormal"/>
              <w:spacing w:line="228" w:lineRule="auto"/>
              <w:ind w:right="565"/>
              <w:jc w:val="both"/>
              <w:rPr>
                <w:b w:val="0"/>
                <w:sz w:val="24"/>
                <w:szCs w:val="24"/>
              </w:rPr>
            </w:pPr>
          </w:p>
          <w:p w:rsidR="00F65F17" w:rsidRPr="002B0D3C" w:rsidRDefault="00F65F17" w:rsidP="00E937A9">
            <w:pPr>
              <w:pStyle w:val="ConsPlusNormal"/>
              <w:spacing w:line="228" w:lineRule="auto"/>
              <w:ind w:right="565"/>
              <w:jc w:val="both"/>
              <w:rPr>
                <w:b w:val="0"/>
                <w:sz w:val="24"/>
                <w:szCs w:val="24"/>
              </w:rPr>
            </w:pPr>
            <w:r w:rsidRPr="002B0D3C">
              <w:rPr>
                <w:sz w:val="24"/>
                <w:szCs w:val="24"/>
              </w:rPr>
              <w:t xml:space="preserve">О  согласовании </w:t>
            </w:r>
            <w:proofErr w:type="gramStart"/>
            <w:r w:rsidRPr="002B0D3C">
              <w:rPr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2B0D3C">
              <w:rPr>
                <w:sz w:val="24"/>
                <w:szCs w:val="24"/>
              </w:rPr>
              <w:t xml:space="preserve"> Преображенское города Москвы на проведение мероприятий в  районе Преображенское в 2022  году</w:t>
            </w:r>
          </w:p>
          <w:p w:rsidR="00F65F17" w:rsidRPr="002B0D3C" w:rsidRDefault="00F65F17" w:rsidP="00E937A9">
            <w:pPr>
              <w:pStyle w:val="ConsPlusNormal"/>
              <w:spacing w:line="228" w:lineRule="auto"/>
              <w:ind w:right="565"/>
              <w:jc w:val="both"/>
              <w:rPr>
                <w:sz w:val="24"/>
                <w:szCs w:val="24"/>
              </w:rPr>
            </w:pPr>
          </w:p>
        </w:tc>
      </w:tr>
    </w:tbl>
    <w:p w:rsidR="00F65F17" w:rsidRPr="00F65F17" w:rsidRDefault="00F65F17" w:rsidP="00F65F17">
      <w:pPr>
        <w:pStyle w:val="aa"/>
        <w:ind w:left="-426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5F17">
        <w:rPr>
          <w:rFonts w:ascii="Times New Roman" w:hAnsi="Times New Roman"/>
          <w:sz w:val="24"/>
          <w:szCs w:val="24"/>
          <w:lang w:val="ru-RU"/>
        </w:rPr>
        <w:t>В соответствии с постановлением Правительства Москвы от</w:t>
      </w:r>
      <w:r w:rsidRPr="00F65F17">
        <w:rPr>
          <w:rFonts w:ascii="Times New Roman" w:hAnsi="Times New Roman"/>
          <w:sz w:val="24"/>
          <w:szCs w:val="24"/>
        </w:rPr>
        <w:t> </w:t>
      </w:r>
      <w:r w:rsidRPr="00F65F17">
        <w:rPr>
          <w:rFonts w:ascii="Times New Roman" w:hAnsi="Times New Roman"/>
          <w:sz w:val="24"/>
          <w:szCs w:val="24"/>
          <w:lang w:val="ru-RU"/>
        </w:rPr>
        <w:t>26</w:t>
      </w:r>
      <w:r w:rsidRPr="00F65F17">
        <w:rPr>
          <w:rFonts w:ascii="Times New Roman" w:hAnsi="Times New Roman"/>
          <w:sz w:val="24"/>
          <w:szCs w:val="24"/>
        </w:rPr>
        <w:t> </w:t>
      </w:r>
      <w:r w:rsidRPr="00F65F17">
        <w:rPr>
          <w:rFonts w:ascii="Times New Roman" w:hAnsi="Times New Roman"/>
          <w:sz w:val="24"/>
          <w:szCs w:val="24"/>
          <w:lang w:val="ru-RU"/>
        </w:rPr>
        <w:t>декабря</w:t>
      </w:r>
      <w:r w:rsidRPr="00F65F17">
        <w:rPr>
          <w:rFonts w:ascii="Times New Roman" w:hAnsi="Times New Roman"/>
          <w:sz w:val="24"/>
          <w:szCs w:val="24"/>
        </w:rPr>
        <w:t> </w:t>
      </w:r>
      <w:r w:rsidRPr="00F65F17">
        <w:rPr>
          <w:rFonts w:ascii="Times New Roman" w:hAnsi="Times New Roman"/>
          <w:sz w:val="24"/>
          <w:szCs w:val="24"/>
          <w:lang w:val="ru-RU"/>
        </w:rPr>
        <w:t>2012 года № 849-ПП «О стимулировании управ районов города Москвы» и обращени</w:t>
      </w:r>
      <w:r w:rsidR="002B02F1">
        <w:rPr>
          <w:rFonts w:ascii="Times New Roman" w:hAnsi="Times New Roman"/>
          <w:sz w:val="24"/>
          <w:szCs w:val="24"/>
          <w:lang w:val="ru-RU"/>
        </w:rPr>
        <w:t>ем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 управы района Преображенское города Москвы от 1</w:t>
      </w:r>
      <w:r w:rsidR="002B02F1">
        <w:rPr>
          <w:rFonts w:ascii="Times New Roman" w:hAnsi="Times New Roman"/>
          <w:sz w:val="24"/>
          <w:szCs w:val="24"/>
          <w:lang w:val="ru-RU"/>
        </w:rPr>
        <w:t>3</w:t>
      </w:r>
      <w:r w:rsidRPr="00F65F17">
        <w:rPr>
          <w:rFonts w:ascii="Times New Roman" w:hAnsi="Times New Roman"/>
          <w:sz w:val="24"/>
          <w:szCs w:val="24"/>
          <w:lang w:val="ru-RU"/>
        </w:rPr>
        <w:t>.</w:t>
      </w:r>
      <w:r w:rsidR="002B02F1">
        <w:rPr>
          <w:rFonts w:ascii="Times New Roman" w:hAnsi="Times New Roman"/>
          <w:sz w:val="24"/>
          <w:szCs w:val="24"/>
          <w:lang w:val="ru-RU"/>
        </w:rPr>
        <w:t>12</w:t>
      </w:r>
      <w:r w:rsidRPr="00F65F17">
        <w:rPr>
          <w:rFonts w:ascii="Times New Roman" w:hAnsi="Times New Roman"/>
          <w:sz w:val="24"/>
          <w:szCs w:val="24"/>
          <w:lang w:val="ru-RU"/>
        </w:rPr>
        <w:t>.2022 года №</w:t>
      </w:r>
      <w:r w:rsidR="002B02F1">
        <w:rPr>
          <w:rFonts w:ascii="Times New Roman" w:hAnsi="Times New Roman"/>
          <w:sz w:val="24"/>
          <w:szCs w:val="24"/>
          <w:lang w:val="ru-RU"/>
        </w:rPr>
        <w:t>1267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 исх.  </w:t>
      </w:r>
      <w:r w:rsidRPr="00F65F17">
        <w:rPr>
          <w:rFonts w:ascii="Times New Roman" w:hAnsi="Times New Roman"/>
          <w:b/>
          <w:sz w:val="24"/>
          <w:szCs w:val="24"/>
          <w:lang w:val="ru-RU"/>
        </w:rPr>
        <w:t>Совет депутатов муниципального округа Преображенское решил:</w:t>
      </w:r>
    </w:p>
    <w:p w:rsidR="00F65F17" w:rsidRPr="00F65F17" w:rsidRDefault="00F65F17" w:rsidP="00F65F17">
      <w:pPr>
        <w:pStyle w:val="aa"/>
        <w:ind w:left="-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5F17">
        <w:rPr>
          <w:rFonts w:ascii="Times New Roman" w:hAnsi="Times New Roman"/>
          <w:sz w:val="24"/>
          <w:szCs w:val="24"/>
          <w:lang w:val="ru-RU"/>
        </w:rPr>
        <w:t>1. Согласовать  направление сре</w:t>
      </w:r>
      <w:proofErr w:type="gramStart"/>
      <w:r w:rsidRPr="00F65F17">
        <w:rPr>
          <w:rFonts w:ascii="Times New Roman" w:hAnsi="Times New Roman"/>
          <w:sz w:val="24"/>
          <w:szCs w:val="24"/>
          <w:lang w:val="ru-RU"/>
        </w:rPr>
        <w:t>дств ст</w:t>
      </w:r>
      <w:proofErr w:type="gramEnd"/>
      <w:r w:rsidRPr="00F65F17">
        <w:rPr>
          <w:rFonts w:ascii="Times New Roman" w:hAnsi="Times New Roman"/>
          <w:sz w:val="24"/>
          <w:szCs w:val="24"/>
          <w:lang w:val="ru-RU"/>
        </w:rPr>
        <w:t>имулирования управы района Преображенское города М</w:t>
      </w:r>
      <w:r w:rsidR="002B02F1">
        <w:rPr>
          <w:rFonts w:ascii="Times New Roman" w:hAnsi="Times New Roman"/>
          <w:sz w:val="24"/>
          <w:szCs w:val="24"/>
          <w:lang w:val="ru-RU"/>
        </w:rPr>
        <w:t>осквы  на проведение мероприятия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 по безопасности дорожного движения района Преображенское</w:t>
      </w:r>
      <w:r w:rsidR="002B02F1">
        <w:rPr>
          <w:rFonts w:ascii="Times New Roman" w:hAnsi="Times New Roman"/>
          <w:sz w:val="24"/>
          <w:szCs w:val="24"/>
          <w:lang w:val="ru-RU"/>
        </w:rPr>
        <w:t xml:space="preserve"> Восточного административного округа города Москвы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  в 2022 году (приложение)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A4792" w:rsidRDefault="00F65F17" w:rsidP="00F65F17">
      <w:pPr>
        <w:pStyle w:val="aa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F65F17">
        <w:rPr>
          <w:rFonts w:ascii="Times New Roman" w:hAnsi="Times New Roman"/>
          <w:sz w:val="24"/>
          <w:szCs w:val="24"/>
          <w:lang w:val="ru-RU"/>
        </w:rPr>
        <w:tab/>
        <w:t xml:space="preserve">2. Решение Совета депутатов муниципального </w:t>
      </w:r>
      <w:r w:rsidR="00CA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5F17">
        <w:rPr>
          <w:rFonts w:ascii="Times New Roman" w:hAnsi="Times New Roman"/>
          <w:sz w:val="24"/>
          <w:szCs w:val="24"/>
          <w:lang w:val="ru-RU"/>
        </w:rPr>
        <w:t>округа Преображенское</w:t>
      </w:r>
      <w:r w:rsidR="00CA479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 от</w:t>
      </w:r>
      <w:r w:rsidR="00CA47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21</w:t>
      </w:r>
      <w:r w:rsidRPr="00F65F17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F65F17">
        <w:rPr>
          <w:rFonts w:ascii="Times New Roman" w:hAnsi="Times New Roman"/>
          <w:sz w:val="24"/>
          <w:szCs w:val="24"/>
          <w:lang w:val="ru-RU"/>
        </w:rPr>
        <w:t>.</w:t>
      </w:r>
      <w:r w:rsidR="00492C8C">
        <w:rPr>
          <w:rFonts w:ascii="Times New Roman" w:hAnsi="Times New Roman"/>
          <w:sz w:val="24"/>
          <w:szCs w:val="24"/>
          <w:lang w:val="ru-RU"/>
        </w:rPr>
        <w:t>2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022г. </w:t>
      </w:r>
    </w:p>
    <w:p w:rsidR="00F65F17" w:rsidRPr="00F65F17" w:rsidRDefault="00F65F17" w:rsidP="00F65F17">
      <w:pPr>
        <w:pStyle w:val="aa"/>
        <w:ind w:left="-426"/>
        <w:jc w:val="both"/>
        <w:rPr>
          <w:rFonts w:ascii="Times New Roman" w:hAnsi="Times New Roman"/>
          <w:sz w:val="24"/>
          <w:szCs w:val="24"/>
          <w:lang w:val="ru-RU"/>
        </w:rPr>
      </w:pPr>
      <w:r w:rsidRPr="00F65F17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CA4792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F65F17">
        <w:rPr>
          <w:rFonts w:ascii="Times New Roman" w:hAnsi="Times New Roman"/>
          <w:sz w:val="24"/>
          <w:szCs w:val="24"/>
          <w:lang w:val="ru-RU"/>
        </w:rPr>
        <w:t>/0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 «О согласовании  </w:t>
      </w:r>
      <w:proofErr w:type="gramStart"/>
      <w:r w:rsidRPr="00F65F17">
        <w:rPr>
          <w:rFonts w:ascii="Times New Roman" w:hAnsi="Times New Roman"/>
          <w:sz w:val="24"/>
          <w:szCs w:val="24"/>
          <w:lang w:val="ru-RU"/>
        </w:rPr>
        <w:t>направления средств стимулирования управы района</w:t>
      </w:r>
      <w:proofErr w:type="gramEnd"/>
      <w:r w:rsidRPr="00F65F17">
        <w:rPr>
          <w:rFonts w:ascii="Times New Roman" w:hAnsi="Times New Roman"/>
          <w:sz w:val="24"/>
          <w:szCs w:val="24"/>
          <w:lang w:val="ru-RU"/>
        </w:rPr>
        <w:t xml:space="preserve"> Преображенское города Москвы на проведение мероприятий в  районе Преображенское в 2022  году» считать утратившим силу.</w:t>
      </w:r>
    </w:p>
    <w:p w:rsidR="00F65F17" w:rsidRPr="00F65F17" w:rsidRDefault="00F65F17" w:rsidP="00F65F17">
      <w:pPr>
        <w:pStyle w:val="aa"/>
        <w:ind w:left="-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5F17">
        <w:rPr>
          <w:rFonts w:ascii="Times New Roman" w:hAnsi="Times New Roman"/>
          <w:sz w:val="24"/>
          <w:szCs w:val="24"/>
          <w:lang w:val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</w:t>
      </w:r>
      <w:r w:rsidR="002B02F1">
        <w:rPr>
          <w:rFonts w:ascii="Times New Roman" w:hAnsi="Times New Roman"/>
          <w:sz w:val="24"/>
          <w:szCs w:val="24"/>
          <w:lang w:val="ru-RU"/>
        </w:rPr>
        <w:t>.</w:t>
      </w:r>
    </w:p>
    <w:p w:rsidR="00F65F17" w:rsidRPr="00F65F17" w:rsidRDefault="00F65F17" w:rsidP="00F65F17">
      <w:pPr>
        <w:pStyle w:val="aa"/>
        <w:ind w:left="-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5F17">
        <w:rPr>
          <w:rFonts w:ascii="Times New Roman" w:hAnsi="Times New Roman"/>
          <w:sz w:val="24"/>
          <w:szCs w:val="24"/>
          <w:lang w:val="ru-RU"/>
        </w:rPr>
        <w:t>4.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F65F17" w:rsidRPr="00F65F17" w:rsidRDefault="00F65F17" w:rsidP="00F65F17">
      <w:pPr>
        <w:pStyle w:val="aa"/>
        <w:ind w:left="-426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65F17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gramStart"/>
      <w:r w:rsidRPr="00F65F17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65F17">
        <w:rPr>
          <w:rFonts w:ascii="Times New Roman" w:hAnsi="Times New Roman"/>
          <w:sz w:val="24"/>
          <w:szCs w:val="24"/>
          <w:lang w:val="ru-RU"/>
        </w:rPr>
        <w:t xml:space="preserve"> выполнением настоящего решения возложить на главу муниципального округа </w:t>
      </w:r>
      <w:r w:rsidR="002B02F1">
        <w:rPr>
          <w:rFonts w:ascii="Times New Roman" w:hAnsi="Times New Roman"/>
          <w:sz w:val="24"/>
          <w:szCs w:val="24"/>
          <w:lang w:val="ru-RU"/>
        </w:rPr>
        <w:t>Преображенское</w:t>
      </w:r>
      <w:r w:rsidRPr="00F65F1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Виноградову Н.В.</w:t>
      </w:r>
    </w:p>
    <w:p w:rsidR="00F65F17" w:rsidRPr="00F65F17" w:rsidRDefault="00F65F17" w:rsidP="00F65F17">
      <w:pPr>
        <w:pStyle w:val="aa"/>
        <w:ind w:left="-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5F17" w:rsidRPr="00F65F17" w:rsidRDefault="00F65F17" w:rsidP="00F65F17">
      <w:pPr>
        <w:pStyle w:val="aa"/>
        <w:ind w:left="-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65F17">
        <w:rPr>
          <w:rFonts w:ascii="Times New Roman" w:hAnsi="Times New Roman"/>
          <w:b/>
          <w:sz w:val="24"/>
          <w:szCs w:val="24"/>
          <w:lang w:val="ru-RU"/>
        </w:rPr>
        <w:t xml:space="preserve">Глава муниципального округа </w:t>
      </w:r>
    </w:p>
    <w:p w:rsidR="00F65F17" w:rsidRPr="00F65F17" w:rsidRDefault="00F65F17" w:rsidP="00F65F17">
      <w:pPr>
        <w:pStyle w:val="aa"/>
        <w:ind w:left="-426"/>
        <w:jc w:val="both"/>
        <w:rPr>
          <w:rFonts w:ascii="Times New Roman" w:hAnsi="Times New Roman"/>
          <w:i/>
          <w:sz w:val="24"/>
          <w:szCs w:val="24"/>
          <w:lang w:val="ru-RU"/>
        </w:rPr>
        <w:sectPr w:rsidR="00F65F17" w:rsidRPr="00F65F17" w:rsidSect="00493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5F17">
        <w:rPr>
          <w:rFonts w:ascii="Times New Roman" w:hAnsi="Times New Roman"/>
          <w:b/>
          <w:sz w:val="24"/>
          <w:szCs w:val="24"/>
          <w:lang w:val="ru-RU"/>
        </w:rPr>
        <w:t>Преображенское</w:t>
      </w:r>
      <w:r w:rsidRPr="00F65F17">
        <w:rPr>
          <w:rFonts w:ascii="Times New Roman" w:hAnsi="Times New Roman"/>
          <w:b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F65F17">
        <w:rPr>
          <w:rFonts w:ascii="Times New Roman" w:hAnsi="Times New Roman"/>
          <w:b/>
          <w:sz w:val="24"/>
          <w:szCs w:val="24"/>
          <w:lang w:val="ru-RU"/>
        </w:rPr>
        <w:t>Н.</w:t>
      </w:r>
      <w:r>
        <w:rPr>
          <w:rFonts w:ascii="Times New Roman" w:hAnsi="Times New Roman"/>
          <w:b/>
          <w:sz w:val="24"/>
          <w:szCs w:val="24"/>
          <w:lang w:val="ru-RU"/>
        </w:rPr>
        <w:t>В.Виноградову</w:t>
      </w:r>
    </w:p>
    <w:p w:rsidR="00847FF3" w:rsidRPr="00847FF3" w:rsidRDefault="00847FF3" w:rsidP="00847FF3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7F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:rsidR="00847FF3" w:rsidRPr="00847FF3" w:rsidRDefault="00847FF3" w:rsidP="00847FF3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7F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к решению Совета депутатов</w:t>
      </w:r>
    </w:p>
    <w:p w:rsidR="00847FF3" w:rsidRPr="00847FF3" w:rsidRDefault="00847FF3" w:rsidP="00847FF3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7F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муниципального округа Преображенское</w:t>
      </w:r>
    </w:p>
    <w:p w:rsidR="00847FF3" w:rsidRPr="00847FF3" w:rsidRDefault="00847FF3" w:rsidP="00847FF3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47F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от 13.12.2022г. №14/03</w:t>
      </w:r>
    </w:p>
    <w:p w:rsidR="00847FF3" w:rsidRPr="00847FF3" w:rsidRDefault="00847FF3" w:rsidP="00847FF3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7FF3">
        <w:rPr>
          <w:rFonts w:ascii="Times New Roman" w:hAnsi="Times New Roman" w:cs="Times New Roman"/>
          <w:b/>
          <w:sz w:val="24"/>
          <w:szCs w:val="24"/>
          <w:lang w:val="ru-RU"/>
        </w:rPr>
        <w:t>Мероприятия по безопасности дорожного движения района Преображенское</w:t>
      </w:r>
    </w:p>
    <w:p w:rsidR="00847FF3" w:rsidRPr="00847FF3" w:rsidRDefault="00847FF3" w:rsidP="00847FF3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7FF3">
        <w:rPr>
          <w:rFonts w:ascii="Times New Roman" w:hAnsi="Times New Roman" w:cs="Times New Roman"/>
          <w:b/>
          <w:sz w:val="24"/>
          <w:szCs w:val="24"/>
          <w:lang w:val="ru-RU"/>
        </w:rPr>
        <w:t>Восточного административного округа города Москвы в 2022 году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7264"/>
        <w:gridCol w:w="2268"/>
      </w:tblGrid>
      <w:tr w:rsidR="00847FF3" w:rsidRPr="00E2138B" w:rsidTr="00E937A9">
        <w:trPr>
          <w:trHeight w:val="359"/>
        </w:trPr>
        <w:tc>
          <w:tcPr>
            <w:tcW w:w="675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7264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планируемых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47FF3" w:rsidRPr="00E2138B" w:rsidTr="00E937A9">
        <w:trPr>
          <w:trHeight w:val="945"/>
        </w:trPr>
        <w:tc>
          <w:tcPr>
            <w:tcW w:w="67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искусственных неровностей по адресу: 2-я </w:t>
            </w:r>
            <w:proofErr w:type="gram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Пугачевская</w:t>
            </w:r>
            <w:proofErr w:type="gram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д. 12, корп. </w:t>
            </w: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неровностей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134 694,40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134 694,40</w:t>
            </w:r>
          </w:p>
        </w:tc>
      </w:tr>
      <w:tr w:rsidR="00847FF3" w:rsidRPr="00E2138B" w:rsidTr="00E937A9">
        <w:trPr>
          <w:trHeight w:val="586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Обустройство искусственных неровностей по адресу: Открытое шоссе 4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проектно-сметной документации на установку дорожных неровностей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248 325,00 </w:t>
            </w:r>
          </w:p>
        </w:tc>
      </w:tr>
      <w:tr w:rsidR="00847FF3" w:rsidRPr="00E2138B" w:rsidTr="00E937A9">
        <w:trPr>
          <w:trHeight w:val="85"/>
        </w:trPr>
        <w:tc>
          <w:tcPr>
            <w:tcW w:w="67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ПСД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248 325,00</w:t>
            </w:r>
          </w:p>
        </w:tc>
      </w:tr>
      <w:tr w:rsidR="00847FF3" w:rsidRPr="00E2138B" w:rsidTr="00E937A9">
        <w:trPr>
          <w:trHeight w:val="488"/>
        </w:trPr>
        <w:tc>
          <w:tcPr>
            <w:tcW w:w="67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неровностей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275 975,18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объекту ПСД+СМР</w:t>
            </w:r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524 300,18</w:t>
            </w:r>
          </w:p>
        </w:tc>
      </w:tr>
      <w:tr w:rsidR="00847FF3" w:rsidRPr="00E2138B" w:rsidTr="00E937A9">
        <w:trPr>
          <w:trHeight w:val="1048"/>
        </w:trPr>
        <w:tc>
          <w:tcPr>
            <w:tcW w:w="67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Обособление зоны опор освещения бортовым камнем  на парковочном пространстве по адресу: 2-я </w:t>
            </w:r>
            <w:proofErr w:type="gram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Пугачевская</w:t>
            </w:r>
            <w:proofErr w:type="gram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ул.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10 к 2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Обособление зоны опор освещения бортовым камнем 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69 674,02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69 674,02</w:t>
            </w:r>
          </w:p>
        </w:tc>
      </w:tr>
      <w:tr w:rsidR="00847FF3" w:rsidRPr="00E2138B" w:rsidTr="00E937A9">
        <w:trPr>
          <w:trHeight w:val="102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Устройство газона вместо АБП и поднятие бортового камня по адресу: 3-я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Бухвостова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ул. </w:t>
            </w: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вал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6 к 2)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газона вместо АБП и поднятие бортового камня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328 194,15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328 194,15</w:t>
            </w:r>
          </w:p>
        </w:tc>
      </w:tr>
      <w:tr w:rsidR="00847FF3" w:rsidRPr="00E2138B" w:rsidTr="00E937A9">
        <w:trPr>
          <w:trHeight w:val="1556"/>
        </w:trPr>
        <w:tc>
          <w:tcPr>
            <w:tcW w:w="67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Обособление зоны опор освещения бортовым камнем  на парковочном пространстве по адресу: Проектируемый проезд № 917 (от 3-й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Бухвостова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ул. до ул.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Богородский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вал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Обособление зоны опор освещения бортовым камнем  на парковочном пространстве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109477,44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109477,44</w:t>
            </w:r>
          </w:p>
        </w:tc>
      </w:tr>
      <w:tr w:rsidR="00847FF3" w:rsidRPr="00E2138B" w:rsidTr="00E937A9">
        <w:trPr>
          <w:trHeight w:val="1131"/>
        </w:trPr>
        <w:tc>
          <w:tcPr>
            <w:tcW w:w="67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Обустройство участка тротуара по адресу: М. Семеновская д. 15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277 536,38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277 536,38</w:t>
            </w:r>
          </w:p>
        </w:tc>
      </w:tr>
      <w:tr w:rsidR="00847FF3" w:rsidRPr="00E2138B" w:rsidTr="00E937A9">
        <w:trPr>
          <w:trHeight w:val="1705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Проектируемый проезд № 435 (Открытое шоссе 4 стр.1) Перенос подходов к пешеходному переходу, перенос пешеходного перехода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подходов к пешеходному переходу, перенос пешеходного перехода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269 969,12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269 969,12</w:t>
            </w:r>
          </w:p>
        </w:tc>
      </w:tr>
      <w:tr w:rsidR="00847FF3" w:rsidRPr="00E2138B" w:rsidTr="00E937A9">
        <w:trPr>
          <w:trHeight w:val="128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участка тротуара за счет существующего газона по адресу: Проектируемый проезд 6477 (2-я </w:t>
            </w:r>
            <w:proofErr w:type="gram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Пугачевская</w:t>
            </w:r>
            <w:proofErr w:type="gram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ул. д.6)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участка тротуара за счет существующего газона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271 875,96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271 875,96</w:t>
            </w:r>
          </w:p>
        </w:tc>
      </w:tr>
      <w:tr w:rsidR="00847FF3" w:rsidRPr="00E2138B" w:rsidTr="00E937A9">
        <w:trPr>
          <w:trHeight w:val="115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участка тротуара за счет существующего газона по адресу: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Халтуринская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ул., д.6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Обустройство участка тротуара за счет существующего газона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373 939,70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373 939,70</w:t>
            </w:r>
          </w:p>
        </w:tc>
      </w:tr>
      <w:tr w:rsidR="00847FF3" w:rsidRPr="00E2138B" w:rsidTr="00E937A9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участка тротуара по адресу: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Хромова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ул., д. 40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проектно-сметной документации на обустройство участка тротуара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546 350,00 </w:t>
            </w:r>
          </w:p>
        </w:tc>
      </w:tr>
      <w:tr w:rsidR="00847FF3" w:rsidRPr="00E2138B" w:rsidTr="00E937A9">
        <w:trPr>
          <w:trHeight w:val="379"/>
        </w:trPr>
        <w:tc>
          <w:tcPr>
            <w:tcW w:w="67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ПСД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546 350,00</w:t>
            </w:r>
          </w:p>
        </w:tc>
      </w:tr>
      <w:tr w:rsidR="00847FF3" w:rsidRPr="00E2138B" w:rsidTr="00E937A9">
        <w:trPr>
          <w:trHeight w:val="422"/>
        </w:trPr>
        <w:tc>
          <w:tcPr>
            <w:tcW w:w="67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749 987,13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объекту ПСД+СМР</w:t>
            </w:r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1 296 337,13</w:t>
            </w:r>
          </w:p>
        </w:tc>
      </w:tr>
      <w:tr w:rsidR="00847FF3" w:rsidRPr="00E2138B" w:rsidTr="00E937A9">
        <w:trPr>
          <w:trHeight w:val="1240"/>
        </w:trPr>
        <w:tc>
          <w:tcPr>
            <w:tcW w:w="67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нерегулируемых пешеходных переходов по адресу: ул.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Преображенская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, д. 5/7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нерегулируемых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пешеходных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переходов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166 116,62</w:t>
            </w: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166 116,62</w:t>
            </w:r>
          </w:p>
        </w:tc>
      </w:tr>
      <w:tr w:rsidR="00847FF3" w:rsidRPr="00E2138B" w:rsidTr="00E937A9">
        <w:trPr>
          <w:trHeight w:val="129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выезда по адресу:  ул. </w:t>
            </w: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Черкизовская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2,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корп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выезда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FF3" w:rsidRPr="00E2138B" w:rsidTr="00E937A9">
        <w:trPr>
          <w:trHeight w:val="40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1 181 171,39</w:t>
            </w:r>
          </w:p>
        </w:tc>
      </w:tr>
      <w:tr w:rsidR="00847FF3" w:rsidRPr="00E2138B" w:rsidTr="00E937A9">
        <w:trPr>
          <w:trHeight w:val="127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Устройство нерегулируемого пешеходного перехода по адресу:  ул. </w:t>
            </w:r>
            <w:proofErr w:type="spellStart"/>
            <w:proofErr w:type="gram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Электрозаводская</w:t>
            </w:r>
            <w:proofErr w:type="spellEnd"/>
            <w:proofErr w:type="gram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, д. 21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нерегулируемого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пешеходного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374 843,41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374 843,41</w:t>
            </w:r>
          </w:p>
        </w:tc>
      </w:tr>
      <w:tr w:rsidR="00847FF3" w:rsidRPr="00E2138B" w:rsidTr="00E937A9">
        <w:trPr>
          <w:trHeight w:val="112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Устройство тротуара</w:t>
            </w: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адресу:  ул. </w:t>
            </w: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Черкизовская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20,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корп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900 081,60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900 081,60</w:t>
            </w:r>
          </w:p>
        </w:tc>
      </w:tr>
      <w:tr w:rsidR="00847FF3" w:rsidRPr="00E2138B" w:rsidTr="00E937A9">
        <w:trPr>
          <w:trHeight w:val="100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Устройство нерегулируемого пешеходного перехода по адресу:  ул. 1-я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Бухвостова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д. 12/11, корп. </w:t>
            </w: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нерегулируемого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пешеходного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перехода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291 125,24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291 125,24</w:t>
            </w:r>
          </w:p>
        </w:tc>
      </w:tr>
      <w:tr w:rsidR="00847FF3" w:rsidRPr="00E2138B" w:rsidTr="00E937A9">
        <w:trPr>
          <w:trHeight w:val="1121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пешеходных переходов на пересечении ул.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Хромова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Зельева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пер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4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пешеходных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переходов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678 583,92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678 583,92</w:t>
            </w:r>
          </w:p>
        </w:tc>
      </w:tr>
      <w:tr w:rsidR="00847FF3" w:rsidRPr="00E2138B" w:rsidTr="00E937A9">
        <w:trPr>
          <w:trHeight w:val="1426"/>
        </w:trPr>
        <w:tc>
          <w:tcPr>
            <w:tcW w:w="67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Разграничение проезжей части и пешеходной зоны по адресу: проезд от ул.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Буженинова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Суворовская</w:t>
            </w:r>
            <w:proofErr w:type="spellEnd"/>
            <w:proofErr w:type="gram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Суворовская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д. 29,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. 2)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проектно-сметной документации и строительно-монтажные работы на разграничение проезжей части и пешеходной зоны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2 561 514,20</w:t>
            </w:r>
          </w:p>
        </w:tc>
      </w:tr>
      <w:tr w:rsidR="00847FF3" w:rsidRPr="00E2138B" w:rsidTr="00E937A9">
        <w:trPr>
          <w:trHeight w:val="375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2 561 514,20</w:t>
            </w:r>
          </w:p>
        </w:tc>
      </w:tr>
      <w:tr w:rsidR="00847FF3" w:rsidRPr="00E2138B" w:rsidTr="00E937A9">
        <w:trPr>
          <w:trHeight w:val="1308"/>
        </w:trPr>
        <w:tc>
          <w:tcPr>
            <w:tcW w:w="67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Разграничение парковки и пешеходной зоны, организация пешеходного движения по адресу: ул.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Лермонтовская</w:t>
            </w:r>
            <w:proofErr w:type="spellEnd"/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проектно-сметной документации и строительно-монтажные работы на разграничение парковки и пешеходной зоны, организация пешеходного движения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2 379 841,12</w:t>
            </w:r>
          </w:p>
        </w:tc>
      </w:tr>
      <w:tr w:rsidR="00847FF3" w:rsidRPr="00E2138B" w:rsidTr="00E937A9">
        <w:trPr>
          <w:trHeight w:val="33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2 379 841,12</w:t>
            </w:r>
          </w:p>
        </w:tc>
      </w:tr>
      <w:tr w:rsidR="00847FF3" w:rsidRPr="00E2138B" w:rsidTr="00E937A9">
        <w:trPr>
          <w:trHeight w:val="1556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Размещение дорожных знаков 2,6, 2.7 и 3.27 по адресу: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Богородский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вал 6 к 2 со стороны проектируемого проезда № 917 (3-й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Зборовский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пер.)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69 562,70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69 562,70</w:t>
            </w:r>
          </w:p>
        </w:tc>
      </w:tr>
      <w:tr w:rsidR="00847FF3" w:rsidRPr="00E2138B" w:rsidTr="00E937A9">
        <w:trPr>
          <w:trHeight w:val="1144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Размещение дорожных знаков 3.27, 8.24 по адресу: Окружной проезд д.6 стр.2</w:t>
            </w: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46 055,77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46 055,77</w:t>
            </w:r>
          </w:p>
        </w:tc>
      </w:tr>
      <w:tr w:rsidR="00847FF3" w:rsidRPr="00E2138B" w:rsidTr="00E937A9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5" w:type="dxa"/>
            <w:vMerge w:val="restart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Обустройство искусственных неровностей на участке набережной Шитова от ул.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Дворцу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проектно-сметной документации на обустройство искусственных неровностей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366 128,73</w:t>
            </w:r>
          </w:p>
        </w:tc>
      </w:tr>
      <w:tr w:rsidR="00847FF3" w:rsidRPr="00E2138B" w:rsidTr="00E937A9">
        <w:trPr>
          <w:trHeight w:val="323"/>
        </w:trPr>
        <w:tc>
          <w:tcPr>
            <w:tcW w:w="67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ПСД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366 128,73</w:t>
            </w:r>
          </w:p>
        </w:tc>
      </w:tr>
      <w:tr w:rsidR="00847FF3" w:rsidRPr="00E2138B" w:rsidTr="00E937A9">
        <w:trPr>
          <w:trHeight w:val="854"/>
        </w:trPr>
        <w:tc>
          <w:tcPr>
            <w:tcW w:w="67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4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искусственных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неровностей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472 837,31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объекту ПСД+СМР</w:t>
            </w:r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838 966,04</w:t>
            </w:r>
          </w:p>
        </w:tc>
      </w:tr>
      <w:tr w:rsidR="00847FF3" w:rsidRPr="00E2138B" w:rsidTr="00E937A9">
        <w:trPr>
          <w:trHeight w:val="842"/>
        </w:trPr>
        <w:tc>
          <w:tcPr>
            <w:tcW w:w="675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:rsidR="00847FF3" w:rsidRPr="00847FF3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2-я Пугачевская, д.10, корп.1, Большая </w:t>
            </w:r>
            <w:proofErr w:type="spellStart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Черкизовская</w:t>
            </w:r>
            <w:proofErr w:type="spellEnd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д.20, ко</w:t>
            </w:r>
            <w:bookmarkStart w:id="0" w:name="_GoBack"/>
            <w:bookmarkEnd w:id="0"/>
            <w:r w:rsidRPr="00847F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рп.1</w:t>
            </w:r>
          </w:p>
        </w:tc>
        <w:tc>
          <w:tcPr>
            <w:tcW w:w="7264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лестничных</w:t>
            </w:r>
            <w:proofErr w:type="spellEnd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переходов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sz w:val="24"/>
                <w:szCs w:val="24"/>
              </w:rPr>
              <w:t>964 939,51</w:t>
            </w:r>
          </w:p>
        </w:tc>
      </w:tr>
      <w:tr w:rsidR="00847FF3" w:rsidRPr="00E2138B" w:rsidTr="00E937A9">
        <w:trPr>
          <w:trHeight w:val="408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объекту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964 939,51</w:t>
            </w:r>
          </w:p>
        </w:tc>
      </w:tr>
      <w:tr w:rsidR="00847FF3" w:rsidRPr="00E2138B" w:rsidTr="00847FF3">
        <w:trPr>
          <w:trHeight w:val="71"/>
        </w:trPr>
        <w:tc>
          <w:tcPr>
            <w:tcW w:w="13184" w:type="dxa"/>
            <w:gridSpan w:val="3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Мероприятию</w:t>
            </w:r>
            <w:proofErr w:type="spellEnd"/>
          </w:p>
        </w:tc>
        <w:tc>
          <w:tcPr>
            <w:tcW w:w="2268" w:type="dxa"/>
            <w:vAlign w:val="center"/>
          </w:tcPr>
          <w:p w:rsidR="00847FF3" w:rsidRPr="00E2138B" w:rsidRDefault="00847FF3" w:rsidP="00E937A9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8B">
              <w:rPr>
                <w:rFonts w:ascii="Times New Roman" w:hAnsi="Times New Roman" w:cs="Times New Roman"/>
                <w:b/>
                <w:sz w:val="24"/>
                <w:szCs w:val="24"/>
              </w:rPr>
              <w:t>14 108 800,00</w:t>
            </w:r>
          </w:p>
        </w:tc>
      </w:tr>
    </w:tbl>
    <w:p w:rsidR="0084275C" w:rsidRDefault="0084275C"/>
    <w:sectPr w:rsidR="0084275C" w:rsidSect="00BC27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5E51"/>
    <w:rsid w:val="00025B4D"/>
    <w:rsid w:val="000725D0"/>
    <w:rsid w:val="000C4D62"/>
    <w:rsid w:val="001833C6"/>
    <w:rsid w:val="00266228"/>
    <w:rsid w:val="00272A3F"/>
    <w:rsid w:val="002B02F1"/>
    <w:rsid w:val="002F5E51"/>
    <w:rsid w:val="003A5B1B"/>
    <w:rsid w:val="003B1DF6"/>
    <w:rsid w:val="0044541C"/>
    <w:rsid w:val="0045360E"/>
    <w:rsid w:val="00476C42"/>
    <w:rsid w:val="00492C8C"/>
    <w:rsid w:val="004D74F4"/>
    <w:rsid w:val="00587EDB"/>
    <w:rsid w:val="006360E2"/>
    <w:rsid w:val="007050A0"/>
    <w:rsid w:val="007942AE"/>
    <w:rsid w:val="0084275C"/>
    <w:rsid w:val="00847D51"/>
    <w:rsid w:val="00847FF3"/>
    <w:rsid w:val="009B6EC6"/>
    <w:rsid w:val="009E4C3D"/>
    <w:rsid w:val="00A066E1"/>
    <w:rsid w:val="00A315E0"/>
    <w:rsid w:val="00B07CDC"/>
    <w:rsid w:val="00BC27BB"/>
    <w:rsid w:val="00CA4792"/>
    <w:rsid w:val="00CE46C6"/>
    <w:rsid w:val="00CF209F"/>
    <w:rsid w:val="00DA6B46"/>
    <w:rsid w:val="00F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F5E5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5E51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F65F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F65F17"/>
    <w:rPr>
      <w:rFonts w:ascii="Times New Roman" w:eastAsia="Calibri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15</cp:revision>
  <dcterms:created xsi:type="dcterms:W3CDTF">2022-12-09T09:10:00Z</dcterms:created>
  <dcterms:modified xsi:type="dcterms:W3CDTF">2022-12-20T08:22:00Z</dcterms:modified>
</cp:coreProperties>
</file>