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Отчет депутата Совета депутатов 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муниципального округа Преображенское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Коминовой Елены Борисовны (2 избирательный округ)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0"/>
        <w:numPr>
          <w:ilvl w:val="0"/>
          <w:numId w:val="1"/>
        </w:numPr>
        <w:pBdr/>
        <w:spacing/>
        <w:ind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Приняла участие в большинстве заседаний совета депутатов муниципального округа Преображенский. Участвовала в рассмотрении вопросов:</w:t>
      </w:r>
      <w:r>
        <w:rPr>
          <w:rFonts w:ascii="Times New Roman" w:hAnsi="Times New Roman" w:eastAsia="Times New Roman"/>
          <w:sz w:val="28"/>
          <w:szCs w:val="28"/>
        </w:rPr>
      </w:r>
    </w:p>
    <w:p w14:paraId="234A6FCA">
      <w:pPr>
        <w:pStyle w:val="170"/>
        <w:numPr>
          <w:ilvl w:val="0"/>
          <w:numId w:val="2"/>
        </w:numPr>
        <w:pBdr/>
        <w:spacing w:line="276" w:lineRule="auto"/>
        <w:ind w:right="0"/>
        <w:jc w:val="both"/>
        <w:rPr>
          <w:rFonts w:ascii="Times New Roman" w:hAnsi="Times New Roman" w:eastAsia="Calibri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сфере организации деятельности управы района Преображенские города Москвы и городских организаций;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</w:rPr>
      </w:r>
    </w:p>
    <w:p w14:paraId="6050D379">
      <w:pPr>
        <w:pStyle w:val="170"/>
        <w:numPr>
          <w:ilvl w:val="0"/>
          <w:numId w:val="2"/>
        </w:numPr>
        <w:pBdr/>
        <w:spacing w:line="276" w:lineRule="auto"/>
        <w:ind w:right="0"/>
        <w:jc w:val="both"/>
        <w:rPr>
          <w:rFonts w:ascii="Times New Roman" w:hAnsi="Times New Roman" w:eastAsia="Calibri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сфере благоустройства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</w:rPr>
      </w:r>
    </w:p>
    <w:p w14:paraId="500A18CD">
      <w:pPr>
        <w:pStyle w:val="170"/>
        <w:numPr>
          <w:ilvl w:val="0"/>
          <w:numId w:val="2"/>
        </w:numPr>
        <w:pBdr/>
        <w:spacing w:line="276" w:lineRule="auto"/>
        <w:ind w:right="0"/>
        <w:jc w:val="both"/>
        <w:rPr>
          <w:rFonts w:ascii="Times New Roman" w:hAnsi="Times New Roman" w:eastAsia="Calibri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сфере капитального ремонта и содержания жилищного фонда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</w:rPr>
      </w:r>
    </w:p>
    <w:p w14:paraId="38181921">
      <w:pPr>
        <w:pStyle w:val="170"/>
        <w:numPr>
          <w:ilvl w:val="0"/>
          <w:numId w:val="2"/>
        </w:numPr>
        <w:pBdr/>
        <w:spacing w:line="276" w:lineRule="auto"/>
        <w:ind w:right="0"/>
        <w:jc w:val="both"/>
        <w:rPr>
          <w:rFonts w:ascii="Times New Roman" w:hAnsi="Times New Roman" w:eastAsia="Calibri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сфере размещения объектов капитального строительства;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</w:rPr>
      </w:r>
    </w:p>
    <w:p w14:paraId="661DD5E1">
      <w:pPr>
        <w:pStyle w:val="170"/>
        <w:numPr>
          <w:ilvl w:val="0"/>
          <w:numId w:val="2"/>
        </w:numPr>
        <w:pBdr/>
        <w:spacing w:line="276" w:lineRule="auto"/>
        <w:ind w:right="0"/>
        <w:jc w:val="both"/>
        <w:rPr>
          <w:rFonts w:ascii="Times New Roman" w:hAnsi="Times New Roman" w:eastAsia="Calibri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сфере размещения некапитальных объектов;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</w:rPr>
      </w:r>
    </w:p>
    <w:p w14:paraId="3190CA0E">
      <w:pPr>
        <w:pStyle w:val="170"/>
        <w:numPr>
          <w:ilvl w:val="0"/>
          <w:numId w:val="2"/>
        </w:numPr>
        <w:pBdr/>
        <w:spacing w:line="276" w:lineRule="auto"/>
        <w:ind/>
        <w:jc w:val="both"/>
        <w:rPr>
          <w:rFonts w:ascii="Times New Roman" w:hAnsi="Times New Roman" w:eastAsia="Calibri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 формированию и утверждению плана дополнительных мероприятий по социально-экономическому развитию района</w:t>
      </w:r>
      <w:r>
        <w:rPr>
          <w:rFonts w:ascii="Times New Roman" w:hAnsi="Times New Roman" w:eastAsia="Calibri" w:cs="Times New Roman"/>
          <w:b/>
          <w:sz w:val="28"/>
          <w:szCs w:val="28"/>
          <w:lang w:bidi="en-US"/>
        </w:rPr>
        <w:t xml:space="preserve">;</w:t>
      </w:r>
      <w:r>
        <w:rPr>
          <w:rFonts w:ascii="Times New Roman" w:hAnsi="Times New Roman" w:eastAsia="Calibri" w:cs="Times New Roman"/>
          <w:b/>
          <w:sz w:val="28"/>
          <w:szCs w:val="28"/>
          <w:lang w:bidi="en-US"/>
        </w:rPr>
      </w:r>
    </w:p>
    <w:p w14:paraId="14CCC065">
      <w:pPr>
        <w:pStyle w:val="170"/>
        <w:numPr>
          <w:ilvl w:val="0"/>
          <w:numId w:val="2"/>
        </w:numPr>
        <w:pBdr/>
        <w:spacing w:line="276" w:lineRule="auto"/>
        <w:ind w:right="0"/>
        <w:jc w:val="both"/>
        <w:rPr>
          <w:rFonts w:ascii="Times New Roman" w:hAnsi="Times New Roman" w:eastAsia="Calibri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сфере работы с населением по месту жительства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</w:rPr>
      </w:r>
    </w:p>
    <w:p>
      <w:pPr>
        <w:pStyle w:val="670"/>
        <w:numPr>
          <w:ilvl w:val="0"/>
          <w:numId w:val="1"/>
        </w:numPr>
        <w:pBdr/>
        <w:spacing/>
        <w:ind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Работала в комиссии </w:t>
      </w:r>
      <w:r>
        <w:rPr>
          <w:rFonts w:ascii="Times New Roman" w:hAnsi="Times New Roman" w:eastAsia="Times New Roman"/>
          <w:sz w:val="28"/>
          <w:szCs w:val="28"/>
        </w:rPr>
        <w:t xml:space="preserve">совета депутатов</w:t>
      </w:r>
      <w:r/>
      <w:r>
        <w:rPr>
          <w:rFonts w:ascii="Times New Roman" w:hAnsi="Times New Roman" w:eastAsia="Times New Roman"/>
          <w:sz w:val="28"/>
          <w:szCs w:val="28"/>
        </w:rPr>
        <w:t xml:space="preserve"> по развитию муниципального округа Преображенское в городе Москве. Было проведено</w:t>
      </w:r>
      <w:r>
        <w:rPr>
          <w:rFonts w:ascii="Times New Roman" w:hAnsi="Times New Roman" w:eastAsia="Times New Roman"/>
          <w:sz w:val="28"/>
          <w:szCs w:val="28"/>
        </w:rPr>
        <w:t xml:space="preserve"> 5 заседаний.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0"/>
        <w:numPr>
          <w:ilvl w:val="0"/>
          <w:numId w:val="1"/>
        </w:numPr>
        <w:pBdr/>
        <w:spacing/>
        <w:ind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Ежемесячно принимала участие в </w:t>
      </w:r>
      <w:r>
        <w:rPr>
          <w:rFonts w:ascii="Times New Roman" w:hAnsi="Times New Roman" w:eastAsia="Times New Roman"/>
          <w:sz w:val="28"/>
          <w:szCs w:val="28"/>
        </w:rPr>
        <w:t xml:space="preserve">работе по оказанию помощи участникам СВО.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0"/>
        <w:numPr>
          <w:ilvl w:val="0"/>
          <w:numId w:val="1"/>
        </w:numPr>
        <w:pBdr/>
        <w:spacing/>
        <w:ind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Принимала участие в работе комиссий по приемке домов (с учетом сдаваемых работ) после проведения капитального ремонта и работ в рамках текущего ремонта, в соответствии с закреплением депутатов.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0"/>
        <w:numPr>
          <w:ilvl w:val="0"/>
          <w:numId w:val="1"/>
        </w:numPr>
        <w:pBdr/>
        <w:spacing/>
        <w:ind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Вела прием жителей не только в соответствии с графиком, но и вне его. Основные вопросы в обращениях связаны с: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0"/>
        <w:pBdr/>
        <w:spacing/>
        <w:ind w:left="1068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вопросами ЖКХ и программы капитального ремонта;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0"/>
        <w:pBdr/>
        <w:spacing/>
        <w:ind w:left="1068"/>
        <w:jc w:val="both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помощи людям с инвалидностью и социально незащищённым семьям;</w:t>
      </w:r>
      <w:r>
        <w:rPr>
          <w:rFonts w:ascii="Times New Roman" w:hAnsi="Times New Roman" w:eastAsia="Times New Roman"/>
          <w:sz w:val="28"/>
          <w:szCs w:val="28"/>
        </w:rPr>
      </w:r>
    </w:p>
    <w:p w14:paraId="55EA3D97">
      <w:pPr>
        <w:pBdr/>
        <w:spacing/>
        <w:ind w:right="0" w:firstLine="0" w:left="992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 - помощи семьям участников СВО;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670"/>
        <w:pBdr/>
        <w:spacing/>
        <w:ind w:left="1068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вопросами обучения и воспитания детей;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0"/>
        <w:pBdr/>
        <w:spacing/>
        <w:ind w:left="1068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вопросам благоустройства района и развития его инфраструктуры.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0"/>
        <w:pBdr/>
        <w:spacing/>
        <w:ind w:left="1068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0"/>
        <w:pBdr/>
        <w:spacing/>
        <w:ind w:left="10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0"/>
        <w:pBdr/>
        <w:spacing/>
        <w:ind w:left="1068"/>
        <w:rPr/>
      </w:pPr>
      <w:r/>
      <w:r/>
    </w:p>
    <w:p>
      <w:pPr>
        <w:pBdr/>
        <w:spacing/>
        <w:ind w:firstLine="708"/>
        <w:jc w:val="both"/>
        <w:rPr>
          <w:rFonts w:ascii="Times New Roman" w:hAnsi="Times New Roman" w:eastAsia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eastAsia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05762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">
    <w:nsid w:val="1114C2BB"/>
    <w:lvl w:ilvl="0">
      <w:isLgl w:val="false"/>
      <w:lvlJc w:val="left"/>
      <w:lvlText w:val="–"/>
      <w:numFmt w:val="bullet"/>
      <w:pPr>
        <w:pBdr/>
        <w:spacing/>
        <w:ind w:hanging="360" w:left="1843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63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83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003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723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443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163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83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603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2FE05762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3">
    <w:nsid w:val="1605A5D3"/>
    <w:lvl w:ilvl="0">
      <w:isLgl w:val="false"/>
      <w:lvlJc w:val="left"/>
      <w:lvlText w:val="–"/>
      <w:numFmt w:val="bullet"/>
      <w:pPr>
        <w:pBdr/>
        <w:spacing/>
        <w:ind w:hanging="360" w:left="177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9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1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3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5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7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9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1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3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6"/>
    <w:next w:val="66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6"/>
    <w:next w:val="66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6"/>
    <w:next w:val="66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6"/>
    <w:next w:val="66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6"/>
    <w:next w:val="66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6"/>
    <w:next w:val="66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6"/>
    <w:next w:val="66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6"/>
    <w:next w:val="66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6"/>
    <w:next w:val="66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7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7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7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7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7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6"/>
    <w:next w:val="66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7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6"/>
    <w:next w:val="66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7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6"/>
    <w:next w:val="66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6"/>
    <w:next w:val="66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7"/>
    <w:link w:val="176"/>
    <w:uiPriority w:val="99"/>
    <w:pPr>
      <w:pBdr/>
      <w:spacing/>
      <w:ind/>
    </w:pPr>
  </w:style>
  <w:style w:type="paragraph" w:styleId="178">
    <w:name w:val="Footer"/>
    <w:basedOn w:val="66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7"/>
    <w:link w:val="178"/>
    <w:uiPriority w:val="99"/>
    <w:pPr>
      <w:pBdr/>
      <w:spacing/>
      <w:ind/>
    </w:pPr>
  </w:style>
  <w:style w:type="paragraph" w:styleId="180">
    <w:name w:val="Caption"/>
    <w:basedOn w:val="666"/>
    <w:next w:val="6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6"/>
    <w:next w:val="666"/>
    <w:uiPriority w:val="39"/>
    <w:unhideWhenUsed/>
    <w:pPr>
      <w:pBdr/>
      <w:spacing w:after="100"/>
      <w:ind/>
    </w:pPr>
  </w:style>
  <w:style w:type="paragraph" w:styleId="190">
    <w:name w:val="toc 2"/>
    <w:basedOn w:val="666"/>
    <w:next w:val="666"/>
    <w:uiPriority w:val="39"/>
    <w:unhideWhenUsed/>
    <w:pPr>
      <w:pBdr/>
      <w:spacing w:after="100"/>
      <w:ind w:left="220"/>
    </w:pPr>
  </w:style>
  <w:style w:type="paragraph" w:styleId="191">
    <w:name w:val="toc 3"/>
    <w:basedOn w:val="666"/>
    <w:next w:val="666"/>
    <w:uiPriority w:val="39"/>
    <w:unhideWhenUsed/>
    <w:pPr>
      <w:pBdr/>
      <w:spacing w:after="100"/>
      <w:ind w:left="440"/>
    </w:pPr>
  </w:style>
  <w:style w:type="paragraph" w:styleId="192">
    <w:name w:val="toc 4"/>
    <w:basedOn w:val="666"/>
    <w:next w:val="666"/>
    <w:uiPriority w:val="39"/>
    <w:unhideWhenUsed/>
    <w:pPr>
      <w:pBdr/>
      <w:spacing w:after="100"/>
      <w:ind w:left="660"/>
    </w:pPr>
  </w:style>
  <w:style w:type="paragraph" w:styleId="193">
    <w:name w:val="toc 5"/>
    <w:basedOn w:val="666"/>
    <w:next w:val="666"/>
    <w:uiPriority w:val="39"/>
    <w:unhideWhenUsed/>
    <w:pPr>
      <w:pBdr/>
      <w:spacing w:after="100"/>
      <w:ind w:left="880"/>
    </w:pPr>
  </w:style>
  <w:style w:type="paragraph" w:styleId="194">
    <w:name w:val="toc 6"/>
    <w:basedOn w:val="666"/>
    <w:next w:val="666"/>
    <w:uiPriority w:val="39"/>
    <w:unhideWhenUsed/>
    <w:pPr>
      <w:pBdr/>
      <w:spacing w:after="100"/>
      <w:ind w:left="1100"/>
    </w:pPr>
  </w:style>
  <w:style w:type="paragraph" w:styleId="195">
    <w:name w:val="toc 7"/>
    <w:basedOn w:val="666"/>
    <w:next w:val="666"/>
    <w:uiPriority w:val="39"/>
    <w:unhideWhenUsed/>
    <w:pPr>
      <w:pBdr/>
      <w:spacing w:after="100"/>
      <w:ind w:left="1320"/>
    </w:pPr>
  </w:style>
  <w:style w:type="paragraph" w:styleId="196">
    <w:name w:val="toc 8"/>
    <w:basedOn w:val="666"/>
    <w:next w:val="666"/>
    <w:uiPriority w:val="39"/>
    <w:unhideWhenUsed/>
    <w:pPr>
      <w:pBdr/>
      <w:spacing w:after="100"/>
      <w:ind w:left="1540"/>
    </w:pPr>
  </w:style>
  <w:style w:type="paragraph" w:styleId="197">
    <w:name w:val="toc 9"/>
    <w:basedOn w:val="666"/>
    <w:next w:val="66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6"/>
    <w:next w:val="666"/>
    <w:uiPriority w:val="99"/>
    <w:unhideWhenUsed/>
    <w:pPr>
      <w:pBdr/>
      <w:spacing w:after="0" w:afterAutospacing="0"/>
      <w:ind/>
    </w:pPr>
  </w:style>
  <w:style w:type="paragraph" w:styleId="666" w:default="1">
    <w:name w:val="Normal"/>
    <w:qFormat/>
    <w:pPr>
      <w:pBdr/>
      <w:spacing w:after="0" w:line="240" w:lineRule="auto"/>
      <w:ind/>
    </w:pPr>
    <w:rPr>
      <w:rFonts w:ascii="Calibri" w:hAnsi="Calibri" w:eastAsia="Calibri" w:cs="Times New Roman"/>
    </w:rPr>
  </w:style>
  <w:style w:type="character" w:styleId="667" w:default="1">
    <w:name w:val="Default Paragraph Font"/>
    <w:uiPriority w:val="1"/>
    <w:semiHidden/>
    <w:unhideWhenUsed/>
    <w:pPr>
      <w:pBdr/>
      <w:spacing/>
      <w:ind/>
    </w:pPr>
  </w:style>
  <w:style w:type="table" w:styleId="6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9" w:default="1">
    <w:name w:val="No List"/>
    <w:uiPriority w:val="99"/>
    <w:semiHidden/>
    <w:unhideWhenUsed/>
    <w:pPr>
      <w:pBdr/>
      <w:spacing/>
      <w:ind/>
    </w:pPr>
  </w:style>
  <w:style w:type="paragraph" w:styleId="670">
    <w:name w:val="List Paragraph"/>
    <w:basedOn w:val="66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gde 201</dc:creator>
  <cp:keywords/>
  <dc:description/>
  <cp:revision>6</cp:revision>
  <dcterms:created xsi:type="dcterms:W3CDTF">2019-02-20T06:40:00Z</dcterms:created>
  <dcterms:modified xsi:type="dcterms:W3CDTF">2026-03-31T09:56:17Z</dcterms:modified>
</cp:coreProperties>
</file>